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9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5528"/>
      </w:tblGrid>
      <w:tr w:rsidR="00632B83" w:rsidTr="00C50857">
        <w:trPr>
          <w:trHeight w:val="2268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632B83" w:rsidRDefault="00632B83" w:rsidP="000A6ACF">
            <w:pPr>
              <w:spacing w:after="0" w:line="240" w:lineRule="auto"/>
              <w:jc w:val="center"/>
            </w:pPr>
            <w:r>
              <w:t xml:space="preserve">ỦY BAN NHÂN DÂN </w:t>
            </w:r>
          </w:p>
          <w:p w:rsidR="00632B83" w:rsidRDefault="00632B83" w:rsidP="000A6ACF">
            <w:pPr>
              <w:spacing w:after="0" w:line="240" w:lineRule="auto"/>
              <w:jc w:val="center"/>
            </w:pPr>
            <w:r>
              <w:t>THÀNH PHỐ THỦ ĐỨC</w:t>
            </w:r>
          </w:p>
          <w:p w:rsidR="00632B83" w:rsidRPr="00C007FC" w:rsidRDefault="00632B83" w:rsidP="000A6A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007FC">
              <w:rPr>
                <w:b/>
                <w:sz w:val="26"/>
                <w:szCs w:val="26"/>
              </w:rPr>
              <w:t>PHÒNG GIÁO DỤC VÀ ĐÀO TẠO</w:t>
            </w:r>
          </w:p>
          <w:p w:rsidR="00632B83" w:rsidRDefault="00632B83" w:rsidP="000A6A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F1792" wp14:editId="2398320E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20320</wp:posOffset>
                      </wp:positionV>
                      <wp:extent cx="1114425" cy="0"/>
                      <wp:effectExtent l="7620" t="10795" r="1143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1.1pt;margin-top:1.6pt;width:8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"/>
                  </w:pict>
                </mc:Fallback>
              </mc:AlternateContent>
            </w:r>
          </w:p>
          <w:p w:rsidR="00632B83" w:rsidRDefault="00632B83" w:rsidP="000A6AC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Số:  </w:t>
            </w:r>
            <w:r w:rsidR="00E204A8">
              <w:rPr>
                <w:sz w:val="26"/>
                <w:szCs w:val="26"/>
              </w:rPr>
              <w:t>730</w:t>
            </w:r>
            <w:r>
              <w:rPr>
                <w:sz w:val="26"/>
                <w:szCs w:val="26"/>
              </w:rPr>
              <w:t>/GDĐT</w:t>
            </w:r>
          </w:p>
          <w:p w:rsidR="00632B83" w:rsidRDefault="00632B83" w:rsidP="000A6ACF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  <w:p w:rsidR="00632B83" w:rsidRDefault="00632B83" w:rsidP="000A6ACF">
            <w:pPr>
              <w:spacing w:after="0" w:line="240" w:lineRule="auto"/>
              <w:jc w:val="center"/>
              <w:rPr>
                <w:sz w:val="10"/>
              </w:rPr>
            </w:pPr>
          </w:p>
          <w:p w:rsidR="00632B83" w:rsidRDefault="00632B83" w:rsidP="00632B83">
            <w:pPr>
              <w:spacing w:after="0" w:line="240" w:lineRule="auto"/>
              <w:jc w:val="center"/>
            </w:pPr>
            <w:r>
              <w:t xml:space="preserve">Về việc tạm dừng áp dụng </w:t>
            </w:r>
          </w:p>
          <w:p w:rsidR="00632B83" w:rsidRDefault="00632B83" w:rsidP="00632B83">
            <w:pPr>
              <w:spacing w:after="0" w:line="240" w:lineRule="auto"/>
              <w:jc w:val="center"/>
            </w:pPr>
            <w:r>
              <w:t>khai báo y tế nội địa.</w:t>
            </w:r>
          </w:p>
          <w:p w:rsidR="00632B83" w:rsidRDefault="00632B83" w:rsidP="000A6ACF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2B83" w:rsidRDefault="00632B83" w:rsidP="000A6ACF">
            <w:pPr>
              <w:spacing w:after="0" w:line="240" w:lineRule="auto"/>
              <w:ind w:left="-84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:rsidR="00632B83" w:rsidRPr="00C007FC" w:rsidRDefault="00632B83" w:rsidP="000A6A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007FC">
              <w:rPr>
                <w:b/>
                <w:sz w:val="26"/>
                <w:szCs w:val="26"/>
              </w:rPr>
              <w:t>Độc lập – Tự do – Hạnh phúc</w:t>
            </w:r>
          </w:p>
          <w:p w:rsidR="00632B83" w:rsidRDefault="00632B83" w:rsidP="000A6A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C4F9C9" wp14:editId="3FAF5E6C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25400</wp:posOffset>
                      </wp:positionV>
                      <wp:extent cx="20383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4.55pt;margin-top:2pt;width:1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Ca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"/>
                  </w:pict>
                </mc:Fallback>
              </mc:AlternateContent>
            </w:r>
          </w:p>
          <w:p w:rsidR="00632B83" w:rsidRDefault="00632B83" w:rsidP="000A6ACF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  <w:p w:rsidR="00632B83" w:rsidRDefault="00632B83" w:rsidP="000A6ACF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Thủ Đứ</w:t>
            </w:r>
            <w:r w:rsidR="00E204A8">
              <w:rPr>
                <w:i/>
                <w:sz w:val="26"/>
                <w:szCs w:val="26"/>
              </w:rPr>
              <w:t xml:space="preserve">c, ngày 23 </w:t>
            </w:r>
            <w:r>
              <w:rPr>
                <w:i/>
                <w:sz w:val="26"/>
                <w:szCs w:val="26"/>
              </w:rPr>
              <w:t xml:space="preserve"> tháng 5</w:t>
            </w:r>
            <w:r w:rsidR="005624E5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 2022</w:t>
            </w:r>
          </w:p>
          <w:p w:rsidR="00632B83" w:rsidRDefault="00632B83" w:rsidP="000A6ACF">
            <w:pPr>
              <w:spacing w:after="0" w:line="240" w:lineRule="auto"/>
              <w:jc w:val="center"/>
              <w:rPr>
                <w:b/>
              </w:rPr>
            </w:pPr>
          </w:p>
          <w:p w:rsidR="00632B83" w:rsidRDefault="00632B83" w:rsidP="000A6ACF">
            <w:pPr>
              <w:spacing w:after="0" w:line="240" w:lineRule="auto"/>
              <w:jc w:val="center"/>
            </w:pPr>
          </w:p>
        </w:tc>
      </w:tr>
    </w:tbl>
    <w:p w:rsidR="00632B83" w:rsidRDefault="00632B83" w:rsidP="00632B8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Kính gửi: </w:t>
      </w:r>
    </w:p>
    <w:p w:rsidR="00632B83" w:rsidRDefault="00632B83" w:rsidP="00632B83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- Thủ trưởng các cơ sở giáo dục mầm non, tiểu học, THCS; </w:t>
      </w:r>
    </w:p>
    <w:p w:rsidR="00632B83" w:rsidRDefault="00632B83" w:rsidP="00632B83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- Thủ trưởng các đơn vị trực thuộc.</w:t>
      </w:r>
    </w:p>
    <w:p w:rsidR="00632B83" w:rsidRDefault="00632B83" w:rsidP="00632B83">
      <w:pPr>
        <w:spacing w:after="120"/>
        <w:ind w:firstLine="567"/>
        <w:jc w:val="center"/>
        <w:rPr>
          <w:sz w:val="12"/>
          <w:szCs w:val="12"/>
        </w:rPr>
      </w:pPr>
    </w:p>
    <w:p w:rsidR="00632B83" w:rsidRDefault="00632B83" w:rsidP="008F4365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</w:t>
      </w:r>
      <w:r w:rsidR="00F14B8E">
        <w:rPr>
          <w:sz w:val="28"/>
          <w:szCs w:val="28"/>
        </w:rPr>
        <w:t>Công văn số 1616/SGDĐT-CTTT ngày 20 tháng 5 năm 2022 của Sở Giáo dục và Đào tạo về việc tạm dừng áp dụng khai báo y tế nội địa</w:t>
      </w:r>
      <w:r>
        <w:rPr>
          <w:sz w:val="28"/>
          <w:szCs w:val="28"/>
        </w:rPr>
        <w:t>,</w:t>
      </w:r>
    </w:p>
    <w:p w:rsidR="008F4365" w:rsidRDefault="00632B83" w:rsidP="008F4365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triển khai đến thủ trưởng các cơ sở giáo dục một số nội dung như sau:</w:t>
      </w:r>
    </w:p>
    <w:p w:rsidR="008F4365" w:rsidRDefault="008F4365" w:rsidP="008F4365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 w:rsidRPr="008F436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40ECE" w:rsidRPr="008F4365">
        <w:rPr>
          <w:sz w:val="28"/>
          <w:szCs w:val="28"/>
          <w:lang w:val="vi-VN"/>
        </w:rPr>
        <w:t xml:space="preserve">Thủ trưởng các </w:t>
      </w:r>
      <w:r w:rsidR="00FF6337" w:rsidRPr="008F4365">
        <w:rPr>
          <w:sz w:val="28"/>
          <w:szCs w:val="28"/>
        </w:rPr>
        <w:t xml:space="preserve">cơ sở giáo dục </w:t>
      </w:r>
      <w:r w:rsidR="00A40ECE" w:rsidRPr="008F4365">
        <w:rPr>
          <w:sz w:val="28"/>
          <w:szCs w:val="28"/>
          <w:lang w:val="vi-VN"/>
        </w:rPr>
        <w:t xml:space="preserve">tạm dừng áp dụng khai báo y tế nội địa tại đơn vị theo hướng dẫn </w:t>
      </w:r>
      <w:r w:rsidR="00FF6337" w:rsidRPr="008F4365">
        <w:rPr>
          <w:sz w:val="28"/>
          <w:szCs w:val="28"/>
        </w:rPr>
        <w:t xml:space="preserve">của </w:t>
      </w:r>
      <w:r w:rsidR="00A40ECE" w:rsidRPr="008F4365">
        <w:rPr>
          <w:sz w:val="28"/>
          <w:szCs w:val="28"/>
          <w:lang w:val="vi-VN"/>
        </w:rPr>
        <w:t>Bộ Y tế</w:t>
      </w:r>
      <w:r w:rsidR="00E14D9C" w:rsidRPr="008F4365">
        <w:rPr>
          <w:sz w:val="28"/>
          <w:szCs w:val="28"/>
        </w:rPr>
        <w:t>;</w:t>
      </w:r>
      <w:r w:rsidR="00E14D9C" w:rsidRPr="008F4365">
        <w:rPr>
          <w:sz w:val="28"/>
          <w:szCs w:val="28"/>
          <w:lang w:val="vi-VN"/>
        </w:rPr>
        <w:t xml:space="preserve"> </w:t>
      </w:r>
      <w:r w:rsidR="00E14D9C" w:rsidRPr="008F4365">
        <w:rPr>
          <w:sz w:val="28"/>
          <w:szCs w:val="28"/>
        </w:rPr>
        <w:t>p</w:t>
      </w:r>
      <w:r w:rsidR="00A40ECE" w:rsidRPr="008F4365">
        <w:rPr>
          <w:sz w:val="28"/>
          <w:szCs w:val="28"/>
          <w:lang w:val="vi-VN"/>
        </w:rPr>
        <w:t>hổ biến nội dung tạm dừng áp dụng khai báo y tế nội địa (di chuyển nội địa, cơ sở khám bệnh, chữa bệnh, nơ</w:t>
      </w:r>
      <w:r w:rsidR="00B45F99" w:rsidRPr="008F4365">
        <w:rPr>
          <w:sz w:val="28"/>
          <w:szCs w:val="28"/>
          <w:lang w:val="vi-VN"/>
        </w:rPr>
        <w:t xml:space="preserve">i công </w:t>
      </w:r>
      <w:r w:rsidR="00B45F99" w:rsidRPr="008F4365">
        <w:rPr>
          <w:sz w:val="28"/>
          <w:szCs w:val="28"/>
        </w:rPr>
        <w:t>c</w:t>
      </w:r>
      <w:r w:rsidR="00A40ECE" w:rsidRPr="008F4365">
        <w:rPr>
          <w:sz w:val="28"/>
          <w:szCs w:val="28"/>
          <w:lang w:val="vi-VN"/>
        </w:rPr>
        <w:t>ộng, nhà hàng, cơ sở giáo dục,...) đến tất cả cán bộ, giáo viên, nhân viên và học sinh của đơn vị.</w:t>
      </w:r>
    </w:p>
    <w:p w:rsidR="008F4365" w:rsidRDefault="008F4365" w:rsidP="008F4365">
      <w:pPr>
        <w:spacing w:before="120" w:after="120" w:line="240" w:lineRule="auto"/>
        <w:ind w:firstLine="567"/>
        <w:jc w:val="both"/>
        <w:rPr>
          <w:noProof/>
          <w:color w:val="000000"/>
          <w:sz w:val="28"/>
          <w:szCs w:val="28"/>
        </w:rPr>
      </w:pPr>
      <w:r w:rsidRPr="008F436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F6337" w:rsidRPr="008F4365">
        <w:rPr>
          <w:rFonts w:eastAsia="Times New Roman"/>
          <w:color w:val="000000"/>
          <w:spacing w:val="-2"/>
          <w:sz w:val="28"/>
          <w:szCs w:val="28"/>
        </w:rPr>
        <w:t>T</w:t>
      </w:r>
      <w:r w:rsidR="00FF6337" w:rsidRPr="008F4365">
        <w:rPr>
          <w:rFonts w:eastAsia="Times New Roman"/>
          <w:color w:val="000000"/>
          <w:sz w:val="28"/>
          <w:szCs w:val="28"/>
        </w:rPr>
        <w:t xml:space="preserve">iếp tục triển khai thực hiện nghiêm các </w:t>
      </w:r>
      <w:r w:rsidR="00927D00">
        <w:rPr>
          <w:rFonts w:eastAsia="Times New Roman"/>
          <w:color w:val="000000"/>
          <w:sz w:val="28"/>
          <w:szCs w:val="28"/>
        </w:rPr>
        <w:t xml:space="preserve">văn bản </w:t>
      </w:r>
      <w:r w:rsidR="00FF6337" w:rsidRPr="008F4365">
        <w:rPr>
          <w:rFonts w:eastAsia="Times New Roman"/>
          <w:color w:val="000000"/>
          <w:sz w:val="28"/>
          <w:szCs w:val="28"/>
        </w:rPr>
        <w:t>chỉ đạo của Chính phủ, Ban Chỉ đạo Quốc gia phòng chống dịch COVID-19, Bộ Y tế, Ủy ban nhân dân Thành phố Hồ Chí Minh</w:t>
      </w:r>
      <w:r w:rsidR="00E857D0" w:rsidRPr="008F4365">
        <w:rPr>
          <w:rFonts w:eastAsia="Times New Roman"/>
          <w:color w:val="000000"/>
          <w:sz w:val="28"/>
          <w:szCs w:val="28"/>
        </w:rPr>
        <w:t>, Ủy ban nhân dân thành phố Thủ Đức</w:t>
      </w:r>
      <w:r w:rsidR="00141C33">
        <w:rPr>
          <w:rFonts w:eastAsia="Times New Roman"/>
          <w:color w:val="000000"/>
          <w:sz w:val="28"/>
          <w:szCs w:val="28"/>
        </w:rPr>
        <w:t>, Ngành Giáo dục và Đào tạo</w:t>
      </w:r>
      <w:r w:rsidR="00E857D0" w:rsidRPr="008F4365">
        <w:rPr>
          <w:rFonts w:eastAsia="Times New Roman"/>
          <w:color w:val="000000"/>
          <w:sz w:val="28"/>
          <w:szCs w:val="28"/>
        </w:rPr>
        <w:t xml:space="preserve"> </w:t>
      </w:r>
      <w:r w:rsidR="00FF6337" w:rsidRPr="008F4365">
        <w:rPr>
          <w:rFonts w:eastAsia="Times New Roman"/>
          <w:color w:val="000000"/>
          <w:sz w:val="28"/>
          <w:szCs w:val="28"/>
        </w:rPr>
        <w:t>trong công tác phòng, chống dịch bệnh COVID-19</w:t>
      </w:r>
      <w:r w:rsidR="00F13A33" w:rsidRPr="008F4365">
        <w:rPr>
          <w:noProof/>
          <w:color w:val="000000"/>
          <w:sz w:val="28"/>
          <w:szCs w:val="28"/>
        </w:rPr>
        <w:t>.</w:t>
      </w:r>
    </w:p>
    <w:p w:rsidR="00A40ECE" w:rsidRPr="008F4365" w:rsidRDefault="008F4365" w:rsidP="008F4365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 w:rsidRPr="008F436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40ECE" w:rsidRPr="008F4365">
        <w:rPr>
          <w:sz w:val="28"/>
          <w:szCs w:val="28"/>
        </w:rPr>
        <w:t>Thực hiện sàng lọc phát hiện sớm người có triệu chứng nghi ngờ mắc COVID-19; tăng cường truyền thông, giám sát việc đeo khẩu trang và vệ sinh tay của tất cả người đến cơ sở giáo dục; không chủ quan, lơ là</w:t>
      </w:r>
      <w:r w:rsidR="00F13A33" w:rsidRPr="008F4365">
        <w:rPr>
          <w:sz w:val="28"/>
          <w:szCs w:val="28"/>
        </w:rPr>
        <w:t xml:space="preserve">, </w:t>
      </w:r>
      <w:r w:rsidR="00F13A33" w:rsidRPr="008F4365">
        <w:rPr>
          <w:noProof/>
          <w:color w:val="000000"/>
          <w:sz w:val="28"/>
          <w:szCs w:val="28"/>
        </w:rPr>
        <w:t>nêu cao ý thức và trách nhiệm của cán bộ quản lý vì sức khỏe giáo viên, nhân viên, học sinh tại đơn vị</w:t>
      </w:r>
      <w:r w:rsidR="00F13A33" w:rsidRPr="008F4365">
        <w:rPr>
          <w:sz w:val="28"/>
          <w:szCs w:val="28"/>
        </w:rPr>
        <w:t xml:space="preserve"> </w:t>
      </w:r>
      <w:r w:rsidR="00A40ECE" w:rsidRPr="008F4365">
        <w:rPr>
          <w:sz w:val="28"/>
          <w:szCs w:val="28"/>
        </w:rPr>
        <w:t>trong công tác phòng, chống dịch.</w:t>
      </w:r>
    </w:p>
    <w:p w:rsidR="00632B83" w:rsidRDefault="00632B83" w:rsidP="008F4365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đề nghị thủ trưởng các các cơ sở giáo dục quan tâm triển khai thực hiện./.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32B83" w:rsidTr="00702BF8">
        <w:trPr>
          <w:trHeight w:val="2036"/>
        </w:trPr>
        <w:tc>
          <w:tcPr>
            <w:tcW w:w="4644" w:type="dxa"/>
          </w:tcPr>
          <w:p w:rsidR="00632B83" w:rsidRDefault="00632B83" w:rsidP="000A6ACF">
            <w:pPr>
              <w:spacing w:after="0"/>
              <w:jc w:val="both"/>
              <w:rPr>
                <w:rFonts w:eastAsia="Times New Roman"/>
                <w:b/>
                <w:i/>
                <w:lang w:eastAsia="en-AU"/>
              </w:rPr>
            </w:pPr>
            <w:r>
              <w:rPr>
                <w:rFonts w:eastAsia="Times New Roman"/>
                <w:b/>
                <w:i/>
                <w:lang w:eastAsia="en-AU"/>
              </w:rPr>
              <w:t>Nơi nhận:</w:t>
            </w:r>
          </w:p>
          <w:p w:rsidR="00632B83" w:rsidRDefault="00632B83" w:rsidP="000A6AC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  <w:lang w:eastAsia="en-AU"/>
              </w:rPr>
              <w:t>Như trên;</w:t>
            </w:r>
          </w:p>
          <w:p w:rsidR="00632B83" w:rsidRDefault="00632B83" w:rsidP="000A6AC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- Lưu: VT, YT.</w:t>
            </w:r>
          </w:p>
          <w:p w:rsidR="00632B83" w:rsidRDefault="00632B83" w:rsidP="000A6ACF">
            <w:pPr>
              <w:spacing w:after="0"/>
              <w:jc w:val="both"/>
              <w:rPr>
                <w:sz w:val="22"/>
                <w:szCs w:val="22"/>
              </w:rPr>
            </w:pPr>
          </w:p>
          <w:p w:rsidR="00632B83" w:rsidRDefault="00632B83" w:rsidP="000A6AC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32B83" w:rsidRDefault="00632B83" w:rsidP="000A6AC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>TRƯỞNG PHÒNG</w:t>
            </w:r>
          </w:p>
          <w:p w:rsidR="00632B83" w:rsidRDefault="00EA1EF9" w:rsidP="000A6AC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:rsidR="00E857D0" w:rsidRDefault="00E857D0" w:rsidP="00835945">
            <w:pPr>
              <w:spacing w:after="120"/>
              <w:rPr>
                <w:sz w:val="28"/>
                <w:szCs w:val="28"/>
              </w:rPr>
            </w:pPr>
          </w:p>
          <w:p w:rsidR="008F4365" w:rsidRDefault="008F4365" w:rsidP="00835945">
            <w:pPr>
              <w:spacing w:after="120"/>
              <w:rPr>
                <w:sz w:val="28"/>
                <w:szCs w:val="28"/>
              </w:rPr>
            </w:pPr>
          </w:p>
          <w:p w:rsidR="00632B83" w:rsidRDefault="00702BF8" w:rsidP="00346998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Thái Vĩnh Nguyên</w:t>
            </w:r>
          </w:p>
        </w:tc>
      </w:tr>
    </w:tbl>
    <w:p w:rsidR="007D3E3E" w:rsidRDefault="00C85A7B">
      <w:bookmarkStart w:id="0" w:name="_GoBack"/>
      <w:bookmarkEnd w:id="0"/>
    </w:p>
    <w:sectPr w:rsidR="007D3E3E" w:rsidSect="00C50857">
      <w:headerReference w:type="default" r:id="rId8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7B" w:rsidRDefault="00C85A7B">
      <w:pPr>
        <w:spacing w:after="0" w:line="240" w:lineRule="auto"/>
      </w:pPr>
      <w:r>
        <w:separator/>
      </w:r>
    </w:p>
  </w:endnote>
  <w:endnote w:type="continuationSeparator" w:id="0">
    <w:p w:rsidR="00C85A7B" w:rsidRDefault="00C8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altName w:val="Lato"/>
    <w:panose1 w:val="020F0502020204030204"/>
    <w:charset w:val="00"/>
    <w:family w:val="roman"/>
    <w:notTrueType/>
    <w:pitch w:val="default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7B" w:rsidRDefault="00C85A7B">
      <w:pPr>
        <w:spacing w:after="0" w:line="240" w:lineRule="auto"/>
      </w:pPr>
      <w:r>
        <w:separator/>
      </w:r>
    </w:p>
  </w:footnote>
  <w:footnote w:type="continuationSeparator" w:id="0">
    <w:p w:rsidR="00C85A7B" w:rsidRDefault="00C8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7738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3A69" w:rsidRDefault="00927D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A69" w:rsidRDefault="00C85A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4A4"/>
    <w:multiLevelType w:val="hybridMultilevel"/>
    <w:tmpl w:val="F43663F0"/>
    <w:lvl w:ilvl="0" w:tplc="55BA192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83"/>
    <w:rsid w:val="00051817"/>
    <w:rsid w:val="000846F0"/>
    <w:rsid w:val="00141C33"/>
    <w:rsid w:val="001B0E7A"/>
    <w:rsid w:val="00280E50"/>
    <w:rsid w:val="00344AE8"/>
    <w:rsid w:val="00345657"/>
    <w:rsid w:val="00346998"/>
    <w:rsid w:val="003B1922"/>
    <w:rsid w:val="004171A7"/>
    <w:rsid w:val="004A5D45"/>
    <w:rsid w:val="005624E5"/>
    <w:rsid w:val="00632B83"/>
    <w:rsid w:val="00696834"/>
    <w:rsid w:val="00702BF8"/>
    <w:rsid w:val="00717E8B"/>
    <w:rsid w:val="007436A8"/>
    <w:rsid w:val="007615A1"/>
    <w:rsid w:val="00835945"/>
    <w:rsid w:val="008C4C30"/>
    <w:rsid w:val="008F4365"/>
    <w:rsid w:val="00927D00"/>
    <w:rsid w:val="009C63EA"/>
    <w:rsid w:val="00A40ECE"/>
    <w:rsid w:val="00A61B2B"/>
    <w:rsid w:val="00B0688B"/>
    <w:rsid w:val="00B45F99"/>
    <w:rsid w:val="00BE3FA6"/>
    <w:rsid w:val="00C41A48"/>
    <w:rsid w:val="00C50857"/>
    <w:rsid w:val="00C85A7B"/>
    <w:rsid w:val="00D07545"/>
    <w:rsid w:val="00D65454"/>
    <w:rsid w:val="00DB28BE"/>
    <w:rsid w:val="00E14D9C"/>
    <w:rsid w:val="00E204A8"/>
    <w:rsid w:val="00E857D0"/>
    <w:rsid w:val="00EA1EF9"/>
    <w:rsid w:val="00EF5EAC"/>
    <w:rsid w:val="00F13A33"/>
    <w:rsid w:val="00F14B8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83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83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1 Char,List A Char,List Paragraph (numbered (a)) Char,List Paragraph1 Char,Cấp1 Char,bullet Char,Bullet L1 Char,bullet 1 Char,lp1 Char,List Paragraph2 Char,Cham dau dong Char"/>
    <w:link w:val="ListParagraph"/>
    <w:uiPriority w:val="34"/>
    <w:qFormat/>
    <w:locked/>
    <w:rsid w:val="00A40ECE"/>
  </w:style>
  <w:style w:type="paragraph" w:styleId="ListParagraph">
    <w:name w:val="List Paragraph"/>
    <w:aliases w:val="List Paragraph 1,List A,List Paragraph (numbered (a)),List Paragraph1,Cấp1,bullet,Bullet L1,bullet 1,lp1,List Paragraph2,Cham dau dong"/>
    <w:basedOn w:val="Normal"/>
    <w:link w:val="ListParagraphChar"/>
    <w:uiPriority w:val="34"/>
    <w:qFormat/>
    <w:rsid w:val="00A40E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83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83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1 Char,List A Char,List Paragraph (numbered (a)) Char,List Paragraph1 Char,Cấp1 Char,bullet Char,Bullet L1 Char,bullet 1 Char,lp1 Char,List Paragraph2 Char,Cham dau dong Char"/>
    <w:link w:val="ListParagraph"/>
    <w:uiPriority w:val="34"/>
    <w:qFormat/>
    <w:locked/>
    <w:rsid w:val="00A40ECE"/>
  </w:style>
  <w:style w:type="paragraph" w:styleId="ListParagraph">
    <w:name w:val="List Paragraph"/>
    <w:aliases w:val="List Paragraph 1,List A,List Paragraph (numbered (a)),List Paragraph1,Cấp1,bullet,Bullet L1,bullet 1,lp1,List Paragraph2,Cham dau dong"/>
    <w:basedOn w:val="Normal"/>
    <w:link w:val="ListParagraphChar"/>
    <w:uiPriority w:val="34"/>
    <w:qFormat/>
    <w:rsid w:val="00A40E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8.1</cp:lastModifiedBy>
  <cp:revision>52</cp:revision>
  <cp:lastPrinted>2022-05-23T03:57:00Z</cp:lastPrinted>
  <dcterms:created xsi:type="dcterms:W3CDTF">2022-05-23T01:44:00Z</dcterms:created>
  <dcterms:modified xsi:type="dcterms:W3CDTF">2022-05-24T09:20:00Z</dcterms:modified>
</cp:coreProperties>
</file>